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43329" w14:textId="63502EA1" w:rsidR="0034306E" w:rsidRPr="0034306E" w:rsidRDefault="0034306E" w:rsidP="0034306E">
      <w:pPr>
        <w:spacing w:before="100" w:beforeAutospacing="1" w:after="100" w:afterAutospacing="1" w:line="240" w:lineRule="auto"/>
        <w:jc w:val="center"/>
        <w:outlineLvl w:val="1"/>
        <w:rPr>
          <w:rFonts w:ascii="Times New Roman" w:eastAsia="Times New Roman" w:hAnsi="Times New Roman" w:cs="Times New Roman"/>
          <w:b/>
          <w:bCs/>
          <w:kern w:val="0"/>
          <w:sz w:val="36"/>
          <w:szCs w:val="36"/>
          <w:lang w:eastAsia="fr-CI"/>
          <w14:ligatures w14:val="none"/>
        </w:rPr>
      </w:pPr>
      <w:r w:rsidRPr="0034306E">
        <w:rPr>
          <w:rFonts w:ascii="Times New Roman" w:eastAsia="Times New Roman" w:hAnsi="Times New Roman" w:cs="Times New Roman"/>
          <w:b/>
          <w:bCs/>
          <w:kern w:val="0"/>
          <w:sz w:val="36"/>
          <w:szCs w:val="36"/>
          <w:lang w:eastAsia="fr-CI"/>
          <w14:ligatures w14:val="none"/>
        </w:rPr>
        <w:t>Classements IHBI</w:t>
      </w:r>
      <w:r w:rsidR="00313097">
        <w:rPr>
          <w:rFonts w:ascii="Times New Roman" w:eastAsia="Times New Roman" w:hAnsi="Times New Roman" w:cs="Times New Roman"/>
          <w:b/>
          <w:bCs/>
          <w:kern w:val="0"/>
          <w:sz w:val="36"/>
          <w:szCs w:val="36"/>
          <w:lang w:eastAsia="fr-CI"/>
          <w14:ligatures w14:val="none"/>
        </w:rPr>
        <w:t xml:space="preserve"> à l’oc</w:t>
      </w:r>
      <w:r w:rsidR="00050A14">
        <w:rPr>
          <w:rFonts w:ascii="Times New Roman" w:eastAsia="Times New Roman" w:hAnsi="Times New Roman" w:cs="Times New Roman"/>
          <w:b/>
          <w:bCs/>
          <w:kern w:val="0"/>
          <w:sz w:val="36"/>
          <w:szCs w:val="36"/>
          <w:lang w:eastAsia="fr-CI"/>
          <w14:ligatures w14:val="none"/>
        </w:rPr>
        <w:t>c</w:t>
      </w:r>
      <w:r w:rsidR="00313097">
        <w:rPr>
          <w:rFonts w:ascii="Times New Roman" w:eastAsia="Times New Roman" w:hAnsi="Times New Roman" w:cs="Times New Roman"/>
          <w:b/>
          <w:bCs/>
          <w:kern w:val="0"/>
          <w:sz w:val="36"/>
          <w:szCs w:val="36"/>
          <w:lang w:eastAsia="fr-CI"/>
          <w14:ligatures w14:val="none"/>
        </w:rPr>
        <w:t xml:space="preserve">asion des </w:t>
      </w:r>
      <w:r w:rsidR="00BD4B78">
        <w:rPr>
          <w:rFonts w:ascii="Times New Roman" w:eastAsia="Times New Roman" w:hAnsi="Times New Roman" w:cs="Times New Roman"/>
          <w:b/>
          <w:bCs/>
          <w:kern w:val="0"/>
          <w:sz w:val="36"/>
          <w:szCs w:val="36"/>
          <w:lang w:eastAsia="fr-CI"/>
          <w14:ligatures w14:val="none"/>
        </w:rPr>
        <w:t>évaluations institutionnelles des grandes écoles privées de Côte d’Ivoire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9"/>
        <w:gridCol w:w="1598"/>
        <w:gridCol w:w="1730"/>
        <w:gridCol w:w="2037"/>
        <w:gridCol w:w="3300"/>
      </w:tblGrid>
      <w:tr w:rsidR="0034306E" w:rsidRPr="0034306E" w14:paraId="34D4A914" w14:textId="77777777" w:rsidTr="00BD4B78">
        <w:trPr>
          <w:tblHeader/>
          <w:tblCellSpacing w:w="15" w:type="dxa"/>
        </w:trPr>
        <w:tc>
          <w:tcPr>
            <w:tcW w:w="0" w:type="auto"/>
            <w:vAlign w:val="center"/>
            <w:hideMark/>
          </w:tcPr>
          <w:p w14:paraId="2A8B6AB0" w14:textId="77777777" w:rsidR="0034306E" w:rsidRPr="0034306E" w:rsidRDefault="0034306E" w:rsidP="0034306E">
            <w:pPr>
              <w:spacing w:after="0" w:line="240" w:lineRule="auto"/>
              <w:rPr>
                <w:rFonts w:ascii="Times New Roman" w:eastAsia="Times New Roman" w:hAnsi="Times New Roman" w:cs="Times New Roman"/>
                <w:b/>
                <w:bCs/>
                <w:kern w:val="0"/>
                <w:sz w:val="24"/>
                <w:szCs w:val="24"/>
                <w:lang w:eastAsia="fr-CI"/>
                <w14:ligatures w14:val="none"/>
              </w:rPr>
            </w:pPr>
            <w:r w:rsidRPr="0034306E">
              <w:rPr>
                <w:rFonts w:ascii="Times New Roman" w:eastAsia="Times New Roman" w:hAnsi="Times New Roman" w:cs="Times New Roman"/>
                <w:b/>
                <w:bCs/>
                <w:kern w:val="0"/>
                <w:sz w:val="24"/>
                <w:szCs w:val="24"/>
                <w:lang w:eastAsia="fr-CI"/>
                <w14:ligatures w14:val="none"/>
              </w:rPr>
              <w:t>Édition</w:t>
            </w:r>
          </w:p>
        </w:tc>
        <w:tc>
          <w:tcPr>
            <w:tcW w:w="0" w:type="auto"/>
            <w:vAlign w:val="center"/>
            <w:hideMark/>
          </w:tcPr>
          <w:p w14:paraId="41889DA8" w14:textId="77777777" w:rsidR="0034306E" w:rsidRPr="0034306E" w:rsidRDefault="0034306E" w:rsidP="0034306E">
            <w:pPr>
              <w:spacing w:after="0" w:line="240" w:lineRule="auto"/>
              <w:jc w:val="center"/>
              <w:rPr>
                <w:rFonts w:ascii="Times New Roman" w:eastAsia="Times New Roman" w:hAnsi="Times New Roman" w:cs="Times New Roman"/>
                <w:b/>
                <w:bCs/>
                <w:kern w:val="0"/>
                <w:sz w:val="24"/>
                <w:szCs w:val="24"/>
                <w:lang w:eastAsia="fr-CI"/>
                <w14:ligatures w14:val="none"/>
              </w:rPr>
            </w:pPr>
            <w:r w:rsidRPr="0034306E">
              <w:rPr>
                <w:rFonts w:ascii="Times New Roman" w:eastAsia="Times New Roman" w:hAnsi="Times New Roman" w:cs="Times New Roman"/>
                <w:b/>
                <w:bCs/>
                <w:kern w:val="0"/>
                <w:sz w:val="24"/>
                <w:szCs w:val="24"/>
                <w:lang w:eastAsia="fr-CI"/>
                <w14:ligatures w14:val="none"/>
              </w:rPr>
              <w:t>Classement IHBI</w:t>
            </w:r>
          </w:p>
        </w:tc>
        <w:tc>
          <w:tcPr>
            <w:tcW w:w="0" w:type="auto"/>
            <w:vAlign w:val="center"/>
            <w:hideMark/>
          </w:tcPr>
          <w:p w14:paraId="31151DF5" w14:textId="77777777" w:rsidR="0034306E" w:rsidRPr="0034306E" w:rsidRDefault="0034306E" w:rsidP="0034306E">
            <w:pPr>
              <w:spacing w:after="0" w:line="240" w:lineRule="auto"/>
              <w:jc w:val="center"/>
              <w:rPr>
                <w:rFonts w:ascii="Times New Roman" w:eastAsia="Times New Roman" w:hAnsi="Times New Roman" w:cs="Times New Roman"/>
                <w:b/>
                <w:bCs/>
                <w:kern w:val="0"/>
                <w:sz w:val="24"/>
                <w:szCs w:val="24"/>
                <w:lang w:eastAsia="fr-CI"/>
                <w14:ligatures w14:val="none"/>
              </w:rPr>
            </w:pPr>
            <w:r w:rsidRPr="0034306E">
              <w:rPr>
                <w:rFonts w:ascii="Times New Roman" w:eastAsia="Times New Roman" w:hAnsi="Times New Roman" w:cs="Times New Roman"/>
                <w:b/>
                <w:bCs/>
                <w:kern w:val="0"/>
                <w:sz w:val="24"/>
                <w:szCs w:val="24"/>
                <w:lang w:eastAsia="fr-CI"/>
                <w14:ligatures w14:val="none"/>
              </w:rPr>
              <w:t>Note / Moyenne</w:t>
            </w:r>
          </w:p>
        </w:tc>
        <w:tc>
          <w:tcPr>
            <w:tcW w:w="0" w:type="auto"/>
            <w:vAlign w:val="center"/>
            <w:hideMark/>
          </w:tcPr>
          <w:p w14:paraId="122B1760" w14:textId="77777777" w:rsidR="0034306E" w:rsidRPr="0034306E" w:rsidRDefault="0034306E" w:rsidP="0034306E">
            <w:pPr>
              <w:spacing w:after="0" w:line="240" w:lineRule="auto"/>
              <w:jc w:val="center"/>
              <w:rPr>
                <w:rFonts w:ascii="Times New Roman" w:eastAsia="Times New Roman" w:hAnsi="Times New Roman" w:cs="Times New Roman"/>
                <w:b/>
                <w:bCs/>
                <w:kern w:val="0"/>
                <w:sz w:val="24"/>
                <w:szCs w:val="24"/>
                <w:lang w:eastAsia="fr-CI"/>
                <w14:ligatures w14:val="none"/>
              </w:rPr>
            </w:pPr>
            <w:r w:rsidRPr="0034306E">
              <w:rPr>
                <w:rFonts w:ascii="Times New Roman" w:eastAsia="Times New Roman" w:hAnsi="Times New Roman" w:cs="Times New Roman"/>
                <w:b/>
                <w:bCs/>
                <w:kern w:val="0"/>
                <w:sz w:val="24"/>
                <w:szCs w:val="24"/>
                <w:lang w:eastAsia="fr-CI"/>
                <w14:ligatures w14:val="none"/>
              </w:rPr>
              <w:t>Appréciation / Mention</w:t>
            </w:r>
          </w:p>
        </w:tc>
        <w:tc>
          <w:tcPr>
            <w:tcW w:w="0" w:type="auto"/>
            <w:vAlign w:val="center"/>
            <w:hideMark/>
          </w:tcPr>
          <w:p w14:paraId="1A2C6969" w14:textId="77777777" w:rsidR="0034306E" w:rsidRPr="0034306E" w:rsidRDefault="0034306E" w:rsidP="0034306E">
            <w:pPr>
              <w:spacing w:after="0" w:line="240" w:lineRule="auto"/>
              <w:jc w:val="center"/>
              <w:rPr>
                <w:rFonts w:ascii="Times New Roman" w:eastAsia="Times New Roman" w:hAnsi="Times New Roman" w:cs="Times New Roman"/>
                <w:b/>
                <w:bCs/>
                <w:kern w:val="0"/>
                <w:sz w:val="24"/>
                <w:szCs w:val="24"/>
                <w:lang w:eastAsia="fr-CI"/>
                <w14:ligatures w14:val="none"/>
              </w:rPr>
            </w:pPr>
            <w:r w:rsidRPr="0034306E">
              <w:rPr>
                <w:rFonts w:ascii="Times New Roman" w:eastAsia="Times New Roman" w:hAnsi="Times New Roman" w:cs="Times New Roman"/>
                <w:b/>
                <w:bCs/>
                <w:kern w:val="0"/>
                <w:sz w:val="24"/>
                <w:szCs w:val="24"/>
                <w:lang w:eastAsia="fr-CI"/>
                <w14:ligatures w14:val="none"/>
              </w:rPr>
              <w:t>Source</w:t>
            </w:r>
          </w:p>
        </w:tc>
      </w:tr>
      <w:tr w:rsidR="0034306E" w:rsidRPr="0034306E" w14:paraId="3912A5F1" w14:textId="77777777" w:rsidTr="00BD4B78">
        <w:trPr>
          <w:tblCellSpacing w:w="15" w:type="dxa"/>
        </w:trPr>
        <w:tc>
          <w:tcPr>
            <w:tcW w:w="0" w:type="auto"/>
            <w:vAlign w:val="center"/>
            <w:hideMark/>
          </w:tcPr>
          <w:p w14:paraId="765A2D25" w14:textId="77777777" w:rsidR="0034306E" w:rsidRDefault="0034306E" w:rsidP="0034306E">
            <w:pPr>
              <w:spacing w:after="0" w:line="240" w:lineRule="auto"/>
              <w:rPr>
                <w:rFonts w:ascii="Times New Roman" w:eastAsia="Times New Roman" w:hAnsi="Times New Roman" w:cs="Times New Roman"/>
                <w:b/>
                <w:bCs/>
                <w:kern w:val="0"/>
                <w:sz w:val="24"/>
                <w:szCs w:val="24"/>
                <w:lang w:eastAsia="fr-CI"/>
                <w14:ligatures w14:val="none"/>
              </w:rPr>
            </w:pPr>
          </w:p>
          <w:p w14:paraId="5D672620" w14:textId="34031C1C" w:rsidR="0034306E" w:rsidRPr="0034306E" w:rsidRDefault="0034306E" w:rsidP="0034306E">
            <w:pPr>
              <w:spacing w:after="0" w:line="240" w:lineRule="auto"/>
              <w:rPr>
                <w:rFonts w:ascii="Times New Roman" w:eastAsia="Times New Roman" w:hAnsi="Times New Roman" w:cs="Times New Roman"/>
                <w:kern w:val="0"/>
                <w:sz w:val="24"/>
                <w:szCs w:val="24"/>
                <w:lang w:eastAsia="fr-CI"/>
                <w14:ligatures w14:val="none"/>
              </w:rPr>
            </w:pPr>
            <w:r w:rsidRPr="0034306E">
              <w:rPr>
                <w:rFonts w:ascii="Times New Roman" w:eastAsia="Times New Roman" w:hAnsi="Times New Roman" w:cs="Times New Roman"/>
                <w:b/>
                <w:bCs/>
                <w:kern w:val="0"/>
                <w:sz w:val="24"/>
                <w:szCs w:val="24"/>
                <w:lang w:eastAsia="fr-CI"/>
                <w14:ligatures w14:val="none"/>
              </w:rPr>
              <w:t>Évaluation 2018</w:t>
            </w:r>
          </w:p>
        </w:tc>
        <w:tc>
          <w:tcPr>
            <w:tcW w:w="0" w:type="auto"/>
            <w:vAlign w:val="center"/>
            <w:hideMark/>
          </w:tcPr>
          <w:p w14:paraId="592E8CDD" w14:textId="77777777" w:rsidR="0034306E" w:rsidRPr="0034306E" w:rsidRDefault="0034306E" w:rsidP="0034306E">
            <w:pPr>
              <w:spacing w:after="0" w:line="240" w:lineRule="auto"/>
              <w:jc w:val="center"/>
              <w:rPr>
                <w:rFonts w:ascii="Times New Roman" w:eastAsia="Times New Roman" w:hAnsi="Times New Roman" w:cs="Times New Roman"/>
                <w:kern w:val="0"/>
                <w:sz w:val="24"/>
                <w:szCs w:val="24"/>
                <w:lang w:eastAsia="fr-CI"/>
                <w14:ligatures w14:val="none"/>
              </w:rPr>
            </w:pPr>
            <w:r w:rsidRPr="0034306E">
              <w:rPr>
                <w:rFonts w:ascii="Times New Roman" w:eastAsia="Times New Roman" w:hAnsi="Times New Roman" w:cs="Times New Roman"/>
                <w:b/>
                <w:bCs/>
                <w:kern w:val="0"/>
                <w:sz w:val="24"/>
                <w:szCs w:val="24"/>
                <w:lang w:eastAsia="fr-CI"/>
                <w14:ligatures w14:val="none"/>
              </w:rPr>
              <w:t>23e</w:t>
            </w:r>
          </w:p>
        </w:tc>
        <w:tc>
          <w:tcPr>
            <w:tcW w:w="0" w:type="auto"/>
            <w:vAlign w:val="center"/>
            <w:hideMark/>
          </w:tcPr>
          <w:p w14:paraId="69DEE20F" w14:textId="2BC648AB" w:rsidR="0034306E" w:rsidRPr="0034306E" w:rsidRDefault="0034306E" w:rsidP="0034306E">
            <w:pPr>
              <w:spacing w:after="0" w:line="240" w:lineRule="auto"/>
              <w:jc w:val="center"/>
              <w:rPr>
                <w:rFonts w:ascii="Times New Roman" w:eastAsia="Times New Roman" w:hAnsi="Times New Roman" w:cs="Times New Roman"/>
                <w:kern w:val="0"/>
                <w:sz w:val="24"/>
                <w:szCs w:val="24"/>
                <w:lang w:eastAsia="fr-CI"/>
                <w14:ligatures w14:val="none"/>
              </w:rPr>
            </w:pPr>
            <w:r w:rsidRPr="0034306E">
              <w:rPr>
                <w:rFonts w:ascii="Times New Roman" w:eastAsia="Times New Roman" w:hAnsi="Times New Roman" w:cs="Times New Roman"/>
                <w:b/>
                <w:bCs/>
                <w:kern w:val="0"/>
                <w:sz w:val="24"/>
                <w:szCs w:val="24"/>
                <w:lang w:eastAsia="fr-CI"/>
                <w14:ligatures w14:val="none"/>
              </w:rPr>
              <w:t>74/116</w:t>
            </w:r>
            <w:r w:rsidRPr="0034306E">
              <w:rPr>
                <w:rFonts w:ascii="Times New Roman" w:eastAsia="Times New Roman" w:hAnsi="Times New Roman" w:cs="Times New Roman"/>
                <w:kern w:val="0"/>
                <w:sz w:val="24"/>
                <w:szCs w:val="24"/>
                <w:lang w:eastAsia="fr-CI"/>
                <w14:ligatures w14:val="none"/>
              </w:rPr>
              <w:t>, soit</w:t>
            </w:r>
            <w:r>
              <w:rPr>
                <w:rFonts w:ascii="Times New Roman" w:eastAsia="Times New Roman" w:hAnsi="Times New Roman" w:cs="Times New Roman"/>
                <w:kern w:val="0"/>
                <w:sz w:val="24"/>
                <w:szCs w:val="24"/>
                <w:lang w:eastAsia="fr-CI"/>
                <w14:ligatures w14:val="none"/>
              </w:rPr>
              <w:t xml:space="preserve"> </w:t>
            </w:r>
            <w:r w:rsidRPr="0034306E">
              <w:rPr>
                <w:rFonts w:ascii="Times New Roman" w:eastAsia="Times New Roman" w:hAnsi="Times New Roman" w:cs="Times New Roman"/>
                <w:b/>
                <w:bCs/>
                <w:kern w:val="0"/>
                <w:sz w:val="24"/>
                <w:szCs w:val="24"/>
                <w:lang w:eastAsia="fr-CI"/>
                <w14:ligatures w14:val="none"/>
              </w:rPr>
              <w:t>12,76/20</w:t>
            </w:r>
          </w:p>
        </w:tc>
        <w:tc>
          <w:tcPr>
            <w:tcW w:w="0" w:type="auto"/>
            <w:vAlign w:val="center"/>
            <w:hideMark/>
          </w:tcPr>
          <w:p w14:paraId="2693493E" w14:textId="77777777" w:rsidR="0034306E" w:rsidRPr="0034306E" w:rsidRDefault="0034306E" w:rsidP="0034306E">
            <w:pPr>
              <w:spacing w:after="0" w:line="240" w:lineRule="auto"/>
              <w:jc w:val="center"/>
              <w:rPr>
                <w:rFonts w:ascii="Times New Roman" w:eastAsia="Times New Roman" w:hAnsi="Times New Roman" w:cs="Times New Roman"/>
                <w:kern w:val="0"/>
                <w:sz w:val="24"/>
                <w:szCs w:val="24"/>
                <w:lang w:eastAsia="fr-CI"/>
                <w14:ligatures w14:val="none"/>
              </w:rPr>
            </w:pPr>
            <w:r w:rsidRPr="0034306E">
              <w:rPr>
                <w:rFonts w:ascii="Times New Roman" w:eastAsia="Times New Roman" w:hAnsi="Times New Roman" w:cs="Times New Roman"/>
                <w:b/>
                <w:bCs/>
                <w:kern w:val="0"/>
                <w:sz w:val="24"/>
                <w:szCs w:val="24"/>
                <w:lang w:eastAsia="fr-CI"/>
                <w14:ligatures w14:val="none"/>
              </w:rPr>
              <w:t>Bon</w:t>
            </w:r>
          </w:p>
        </w:tc>
        <w:tc>
          <w:tcPr>
            <w:tcW w:w="0" w:type="auto"/>
            <w:vAlign w:val="center"/>
            <w:hideMark/>
          </w:tcPr>
          <w:p w14:paraId="7B6DA9A9" w14:textId="77777777" w:rsidR="0034306E" w:rsidRPr="0034306E" w:rsidRDefault="0034306E" w:rsidP="0034306E">
            <w:pPr>
              <w:spacing w:after="0" w:line="240" w:lineRule="auto"/>
              <w:rPr>
                <w:rFonts w:ascii="Times New Roman" w:eastAsia="Times New Roman" w:hAnsi="Times New Roman" w:cs="Times New Roman"/>
                <w:kern w:val="0"/>
                <w:sz w:val="24"/>
                <w:szCs w:val="24"/>
                <w:lang w:eastAsia="fr-CI"/>
                <w14:ligatures w14:val="none"/>
              </w:rPr>
            </w:pPr>
            <w:r w:rsidRPr="0034306E">
              <w:rPr>
                <w:rFonts w:ascii="Times New Roman" w:eastAsia="Times New Roman" w:hAnsi="Times New Roman" w:cs="Times New Roman"/>
                <w:kern w:val="0"/>
                <w:sz w:val="24"/>
                <w:szCs w:val="24"/>
                <w:lang w:eastAsia="fr-CI"/>
                <w14:ligatures w14:val="none"/>
              </w:rPr>
              <w:t>Document DGQE-MESRS, signé le 05 août 2019</w:t>
            </w:r>
          </w:p>
        </w:tc>
      </w:tr>
      <w:tr w:rsidR="0034306E" w:rsidRPr="0034306E" w14:paraId="1004686F" w14:textId="77777777" w:rsidTr="00BD4B78">
        <w:trPr>
          <w:tblCellSpacing w:w="15" w:type="dxa"/>
        </w:trPr>
        <w:tc>
          <w:tcPr>
            <w:tcW w:w="0" w:type="auto"/>
            <w:vAlign w:val="center"/>
            <w:hideMark/>
          </w:tcPr>
          <w:p w14:paraId="26A21B6E" w14:textId="77777777" w:rsidR="0034306E" w:rsidRDefault="0034306E" w:rsidP="0034306E">
            <w:pPr>
              <w:spacing w:after="0" w:line="240" w:lineRule="auto"/>
              <w:rPr>
                <w:rFonts w:ascii="Times New Roman" w:eastAsia="Times New Roman" w:hAnsi="Times New Roman" w:cs="Times New Roman"/>
                <w:b/>
                <w:bCs/>
                <w:kern w:val="0"/>
                <w:sz w:val="24"/>
                <w:szCs w:val="24"/>
                <w:lang w:eastAsia="fr-CI"/>
                <w14:ligatures w14:val="none"/>
              </w:rPr>
            </w:pPr>
          </w:p>
          <w:p w14:paraId="1B74D79C" w14:textId="70DE990A" w:rsidR="0034306E" w:rsidRPr="0034306E" w:rsidRDefault="0034306E" w:rsidP="0034306E">
            <w:pPr>
              <w:spacing w:after="0" w:line="240" w:lineRule="auto"/>
              <w:rPr>
                <w:rFonts w:ascii="Times New Roman" w:eastAsia="Times New Roman" w:hAnsi="Times New Roman" w:cs="Times New Roman"/>
                <w:kern w:val="0"/>
                <w:sz w:val="24"/>
                <w:szCs w:val="24"/>
                <w:lang w:eastAsia="fr-CI"/>
                <w14:ligatures w14:val="none"/>
              </w:rPr>
            </w:pPr>
            <w:r w:rsidRPr="0034306E">
              <w:rPr>
                <w:rFonts w:ascii="Times New Roman" w:eastAsia="Times New Roman" w:hAnsi="Times New Roman" w:cs="Times New Roman"/>
                <w:b/>
                <w:bCs/>
                <w:kern w:val="0"/>
                <w:sz w:val="24"/>
                <w:szCs w:val="24"/>
                <w:lang w:eastAsia="fr-CI"/>
                <w14:ligatures w14:val="none"/>
              </w:rPr>
              <w:t>Évaluation 2022</w:t>
            </w:r>
          </w:p>
        </w:tc>
        <w:tc>
          <w:tcPr>
            <w:tcW w:w="0" w:type="auto"/>
            <w:vAlign w:val="center"/>
            <w:hideMark/>
          </w:tcPr>
          <w:p w14:paraId="6C8032F7" w14:textId="77777777" w:rsidR="0034306E" w:rsidRPr="0034306E" w:rsidRDefault="0034306E" w:rsidP="0034306E">
            <w:pPr>
              <w:spacing w:after="0" w:line="240" w:lineRule="auto"/>
              <w:jc w:val="center"/>
              <w:rPr>
                <w:rFonts w:ascii="Times New Roman" w:eastAsia="Times New Roman" w:hAnsi="Times New Roman" w:cs="Times New Roman"/>
                <w:kern w:val="0"/>
                <w:sz w:val="24"/>
                <w:szCs w:val="24"/>
                <w:lang w:eastAsia="fr-CI"/>
                <w14:ligatures w14:val="none"/>
              </w:rPr>
            </w:pPr>
            <w:r w:rsidRPr="0034306E">
              <w:rPr>
                <w:rFonts w:ascii="Times New Roman" w:eastAsia="Times New Roman" w:hAnsi="Times New Roman" w:cs="Times New Roman"/>
                <w:b/>
                <w:bCs/>
                <w:kern w:val="0"/>
                <w:sz w:val="24"/>
                <w:szCs w:val="24"/>
                <w:lang w:eastAsia="fr-CI"/>
                <w14:ligatures w14:val="none"/>
              </w:rPr>
              <w:t>49e</w:t>
            </w:r>
          </w:p>
        </w:tc>
        <w:tc>
          <w:tcPr>
            <w:tcW w:w="0" w:type="auto"/>
            <w:vAlign w:val="center"/>
            <w:hideMark/>
          </w:tcPr>
          <w:p w14:paraId="0D302FE2" w14:textId="77777777" w:rsidR="0034306E" w:rsidRPr="0034306E" w:rsidRDefault="0034306E" w:rsidP="0034306E">
            <w:pPr>
              <w:spacing w:after="0" w:line="240" w:lineRule="auto"/>
              <w:jc w:val="center"/>
              <w:rPr>
                <w:rFonts w:ascii="Times New Roman" w:eastAsia="Times New Roman" w:hAnsi="Times New Roman" w:cs="Times New Roman"/>
                <w:kern w:val="0"/>
                <w:sz w:val="24"/>
                <w:szCs w:val="24"/>
                <w:lang w:eastAsia="fr-CI"/>
                <w14:ligatures w14:val="none"/>
              </w:rPr>
            </w:pPr>
            <w:r w:rsidRPr="0034306E">
              <w:rPr>
                <w:rFonts w:ascii="Times New Roman" w:eastAsia="Times New Roman" w:hAnsi="Times New Roman" w:cs="Times New Roman"/>
                <w:b/>
                <w:bCs/>
                <w:kern w:val="0"/>
                <w:sz w:val="24"/>
                <w:szCs w:val="24"/>
                <w:lang w:eastAsia="fr-CI"/>
                <w14:ligatures w14:val="none"/>
              </w:rPr>
              <w:t>116/160</w:t>
            </w:r>
            <w:r w:rsidRPr="0034306E">
              <w:rPr>
                <w:rFonts w:ascii="Times New Roman" w:eastAsia="Times New Roman" w:hAnsi="Times New Roman" w:cs="Times New Roman"/>
                <w:kern w:val="0"/>
                <w:sz w:val="24"/>
                <w:szCs w:val="24"/>
                <w:lang w:eastAsia="fr-CI"/>
                <w14:ligatures w14:val="none"/>
              </w:rPr>
              <w:t xml:space="preserve">, soit </w:t>
            </w:r>
            <w:r w:rsidRPr="0034306E">
              <w:rPr>
                <w:rFonts w:ascii="Times New Roman" w:eastAsia="Times New Roman" w:hAnsi="Times New Roman" w:cs="Times New Roman"/>
                <w:b/>
                <w:bCs/>
                <w:kern w:val="0"/>
                <w:sz w:val="24"/>
                <w:szCs w:val="24"/>
                <w:lang w:eastAsia="fr-CI"/>
                <w14:ligatures w14:val="none"/>
              </w:rPr>
              <w:t>14,50/20</w:t>
            </w:r>
          </w:p>
        </w:tc>
        <w:tc>
          <w:tcPr>
            <w:tcW w:w="0" w:type="auto"/>
            <w:vAlign w:val="center"/>
            <w:hideMark/>
          </w:tcPr>
          <w:p w14:paraId="0CA9B836" w14:textId="77777777" w:rsidR="0034306E" w:rsidRPr="0034306E" w:rsidRDefault="0034306E" w:rsidP="0034306E">
            <w:pPr>
              <w:spacing w:after="0" w:line="240" w:lineRule="auto"/>
              <w:jc w:val="center"/>
              <w:rPr>
                <w:rFonts w:ascii="Times New Roman" w:eastAsia="Times New Roman" w:hAnsi="Times New Roman" w:cs="Times New Roman"/>
                <w:kern w:val="0"/>
                <w:sz w:val="24"/>
                <w:szCs w:val="24"/>
                <w:lang w:eastAsia="fr-CI"/>
                <w14:ligatures w14:val="none"/>
              </w:rPr>
            </w:pPr>
            <w:r w:rsidRPr="0034306E">
              <w:rPr>
                <w:rFonts w:ascii="Times New Roman" w:eastAsia="Times New Roman" w:hAnsi="Times New Roman" w:cs="Times New Roman"/>
                <w:b/>
                <w:bCs/>
                <w:kern w:val="0"/>
                <w:sz w:val="24"/>
                <w:szCs w:val="24"/>
                <w:lang w:eastAsia="fr-CI"/>
                <w14:ligatures w14:val="none"/>
              </w:rPr>
              <w:t>Bien</w:t>
            </w:r>
          </w:p>
        </w:tc>
        <w:tc>
          <w:tcPr>
            <w:tcW w:w="0" w:type="auto"/>
            <w:vAlign w:val="center"/>
            <w:hideMark/>
          </w:tcPr>
          <w:p w14:paraId="660CB18D" w14:textId="77777777" w:rsidR="0034306E" w:rsidRPr="0034306E" w:rsidRDefault="0034306E" w:rsidP="0034306E">
            <w:pPr>
              <w:spacing w:after="0" w:line="240" w:lineRule="auto"/>
              <w:rPr>
                <w:rFonts w:ascii="Times New Roman" w:eastAsia="Times New Roman" w:hAnsi="Times New Roman" w:cs="Times New Roman"/>
                <w:kern w:val="0"/>
                <w:sz w:val="24"/>
                <w:szCs w:val="24"/>
                <w:lang w:eastAsia="fr-CI"/>
                <w14:ligatures w14:val="none"/>
              </w:rPr>
            </w:pPr>
            <w:r w:rsidRPr="0034306E">
              <w:rPr>
                <w:rFonts w:ascii="Times New Roman" w:eastAsia="Times New Roman" w:hAnsi="Times New Roman" w:cs="Times New Roman"/>
                <w:kern w:val="0"/>
                <w:sz w:val="24"/>
                <w:szCs w:val="24"/>
                <w:lang w:eastAsia="fr-CI"/>
                <w14:ligatures w14:val="none"/>
              </w:rPr>
              <w:t>Plateforme officielle MESRS</w:t>
            </w:r>
          </w:p>
        </w:tc>
      </w:tr>
    </w:tbl>
    <w:p w14:paraId="1427279E" w14:textId="77777777" w:rsidR="0034306E" w:rsidRPr="0034306E" w:rsidRDefault="0034306E" w:rsidP="0034306E">
      <w:pPr>
        <w:spacing w:before="100" w:beforeAutospacing="1" w:after="100" w:afterAutospacing="1" w:line="240" w:lineRule="auto"/>
        <w:rPr>
          <w:rFonts w:ascii="Times New Roman" w:eastAsia="Times New Roman" w:hAnsi="Times New Roman" w:cs="Times New Roman"/>
          <w:kern w:val="0"/>
          <w:sz w:val="24"/>
          <w:szCs w:val="24"/>
          <w:lang w:eastAsia="fr-CI"/>
          <w14:ligatures w14:val="none"/>
        </w:rPr>
      </w:pPr>
      <w:r w:rsidRPr="0034306E">
        <w:rPr>
          <w:rFonts w:ascii="Times New Roman" w:eastAsia="Times New Roman" w:hAnsi="Times New Roman" w:cs="Times New Roman"/>
          <w:kern w:val="0"/>
          <w:sz w:val="24"/>
          <w:szCs w:val="24"/>
          <w:lang w:eastAsia="fr-CI"/>
          <w14:ligatures w14:val="none"/>
        </w:rPr>
        <w:t>Pour l’</w:t>
      </w:r>
      <w:r w:rsidRPr="0034306E">
        <w:rPr>
          <w:rFonts w:ascii="Times New Roman" w:eastAsia="Times New Roman" w:hAnsi="Times New Roman" w:cs="Times New Roman"/>
          <w:b/>
          <w:bCs/>
          <w:kern w:val="0"/>
          <w:sz w:val="24"/>
          <w:szCs w:val="24"/>
          <w:lang w:eastAsia="fr-CI"/>
          <w14:ligatures w14:val="none"/>
        </w:rPr>
        <w:t>édition 2018</w:t>
      </w:r>
      <w:r w:rsidRPr="0034306E">
        <w:rPr>
          <w:rFonts w:ascii="Times New Roman" w:eastAsia="Times New Roman" w:hAnsi="Times New Roman" w:cs="Times New Roman"/>
          <w:kern w:val="0"/>
          <w:sz w:val="24"/>
          <w:szCs w:val="24"/>
          <w:lang w:eastAsia="fr-CI"/>
          <w14:ligatures w14:val="none"/>
        </w:rPr>
        <w:t xml:space="preserve">, le document officiel intitulé </w:t>
      </w:r>
      <w:r w:rsidRPr="0034306E">
        <w:rPr>
          <w:rFonts w:ascii="Times New Roman" w:eastAsia="Times New Roman" w:hAnsi="Times New Roman" w:cs="Times New Roman"/>
          <w:i/>
          <w:iCs/>
          <w:kern w:val="0"/>
          <w:sz w:val="24"/>
          <w:szCs w:val="24"/>
          <w:lang w:eastAsia="fr-CI"/>
          <w14:ligatures w14:val="none"/>
        </w:rPr>
        <w:t>Classement des établissements privés d’enseignement supérieur — Évaluation édition 2018</w:t>
      </w:r>
      <w:r w:rsidRPr="0034306E">
        <w:rPr>
          <w:rFonts w:ascii="Times New Roman" w:eastAsia="Times New Roman" w:hAnsi="Times New Roman" w:cs="Times New Roman"/>
          <w:kern w:val="0"/>
          <w:sz w:val="24"/>
          <w:szCs w:val="24"/>
          <w:lang w:eastAsia="fr-CI"/>
          <w14:ligatures w14:val="none"/>
        </w:rPr>
        <w:t xml:space="preserve"> classe </w:t>
      </w:r>
      <w:r w:rsidRPr="0034306E">
        <w:rPr>
          <w:rFonts w:ascii="Times New Roman" w:eastAsia="Times New Roman" w:hAnsi="Times New Roman" w:cs="Times New Roman"/>
          <w:b/>
          <w:bCs/>
          <w:kern w:val="0"/>
          <w:sz w:val="24"/>
          <w:szCs w:val="24"/>
          <w:lang w:eastAsia="fr-CI"/>
          <w14:ligatures w14:val="none"/>
        </w:rPr>
        <w:t>International High Business Institute (IHBI)</w:t>
      </w:r>
      <w:r w:rsidRPr="0034306E">
        <w:rPr>
          <w:rFonts w:ascii="Times New Roman" w:eastAsia="Times New Roman" w:hAnsi="Times New Roman" w:cs="Times New Roman"/>
          <w:kern w:val="0"/>
          <w:sz w:val="24"/>
          <w:szCs w:val="24"/>
          <w:lang w:eastAsia="fr-CI"/>
          <w14:ligatures w14:val="none"/>
        </w:rPr>
        <w:t xml:space="preserve"> au </w:t>
      </w:r>
      <w:r w:rsidRPr="0034306E">
        <w:rPr>
          <w:rFonts w:ascii="Times New Roman" w:eastAsia="Times New Roman" w:hAnsi="Times New Roman" w:cs="Times New Roman"/>
          <w:b/>
          <w:bCs/>
          <w:kern w:val="0"/>
          <w:sz w:val="24"/>
          <w:szCs w:val="24"/>
          <w:lang w:eastAsia="fr-CI"/>
          <w14:ligatures w14:val="none"/>
        </w:rPr>
        <w:t>rang 23</w:t>
      </w:r>
      <w:r w:rsidRPr="0034306E">
        <w:rPr>
          <w:rFonts w:ascii="Times New Roman" w:eastAsia="Times New Roman" w:hAnsi="Times New Roman" w:cs="Times New Roman"/>
          <w:kern w:val="0"/>
          <w:sz w:val="24"/>
          <w:szCs w:val="24"/>
          <w:lang w:eastAsia="fr-CI"/>
          <w14:ligatures w14:val="none"/>
        </w:rPr>
        <w:t xml:space="preserve">, avec </w:t>
      </w:r>
      <w:r w:rsidRPr="0034306E">
        <w:rPr>
          <w:rFonts w:ascii="Times New Roman" w:eastAsia="Times New Roman" w:hAnsi="Times New Roman" w:cs="Times New Roman"/>
          <w:b/>
          <w:bCs/>
          <w:kern w:val="0"/>
          <w:sz w:val="24"/>
          <w:szCs w:val="24"/>
          <w:lang w:eastAsia="fr-CI"/>
          <w14:ligatures w14:val="none"/>
        </w:rPr>
        <w:t>74/116</w:t>
      </w:r>
      <w:r w:rsidRPr="0034306E">
        <w:rPr>
          <w:rFonts w:ascii="Times New Roman" w:eastAsia="Times New Roman" w:hAnsi="Times New Roman" w:cs="Times New Roman"/>
          <w:kern w:val="0"/>
          <w:sz w:val="24"/>
          <w:szCs w:val="24"/>
          <w:lang w:eastAsia="fr-CI"/>
          <w14:ligatures w14:val="none"/>
        </w:rPr>
        <w:t xml:space="preserve">, soit </w:t>
      </w:r>
      <w:r w:rsidRPr="0034306E">
        <w:rPr>
          <w:rFonts w:ascii="Times New Roman" w:eastAsia="Times New Roman" w:hAnsi="Times New Roman" w:cs="Times New Roman"/>
          <w:b/>
          <w:bCs/>
          <w:kern w:val="0"/>
          <w:sz w:val="24"/>
          <w:szCs w:val="24"/>
          <w:lang w:eastAsia="fr-CI"/>
          <w14:ligatures w14:val="none"/>
        </w:rPr>
        <w:t>12,76/20</w:t>
      </w:r>
      <w:r w:rsidRPr="0034306E">
        <w:rPr>
          <w:rFonts w:ascii="Times New Roman" w:eastAsia="Times New Roman" w:hAnsi="Times New Roman" w:cs="Times New Roman"/>
          <w:kern w:val="0"/>
          <w:sz w:val="24"/>
          <w:szCs w:val="24"/>
          <w:lang w:eastAsia="fr-CI"/>
          <w14:ligatures w14:val="none"/>
        </w:rPr>
        <w:t xml:space="preserve">, appréciation </w:t>
      </w:r>
      <w:r w:rsidRPr="0034306E">
        <w:rPr>
          <w:rFonts w:ascii="Times New Roman" w:eastAsia="Times New Roman" w:hAnsi="Times New Roman" w:cs="Times New Roman"/>
          <w:b/>
          <w:bCs/>
          <w:kern w:val="0"/>
          <w:sz w:val="24"/>
          <w:szCs w:val="24"/>
          <w:lang w:eastAsia="fr-CI"/>
          <w14:ligatures w14:val="none"/>
        </w:rPr>
        <w:t>Bon</w:t>
      </w:r>
      <w:r w:rsidRPr="0034306E">
        <w:rPr>
          <w:rFonts w:ascii="Times New Roman" w:eastAsia="Times New Roman" w:hAnsi="Times New Roman" w:cs="Times New Roman"/>
          <w:kern w:val="0"/>
          <w:sz w:val="24"/>
          <w:szCs w:val="24"/>
          <w:lang w:eastAsia="fr-CI"/>
          <w14:ligatures w14:val="none"/>
        </w:rPr>
        <w:t xml:space="preserve">. Le document est présenté comme un classement DGQE-MESRS et porte la date du </w:t>
      </w:r>
      <w:r w:rsidRPr="0034306E">
        <w:rPr>
          <w:rFonts w:ascii="Times New Roman" w:eastAsia="Times New Roman" w:hAnsi="Times New Roman" w:cs="Times New Roman"/>
          <w:b/>
          <w:bCs/>
          <w:kern w:val="0"/>
          <w:sz w:val="24"/>
          <w:szCs w:val="24"/>
          <w:lang w:eastAsia="fr-CI"/>
          <w14:ligatures w14:val="none"/>
        </w:rPr>
        <w:t>05 août 2019</w:t>
      </w:r>
      <w:r w:rsidRPr="0034306E">
        <w:rPr>
          <w:rFonts w:ascii="Times New Roman" w:eastAsia="Times New Roman" w:hAnsi="Times New Roman" w:cs="Times New Roman"/>
          <w:kern w:val="0"/>
          <w:sz w:val="24"/>
          <w:szCs w:val="24"/>
          <w:lang w:eastAsia="fr-CI"/>
          <w14:ligatures w14:val="none"/>
        </w:rPr>
        <w:t xml:space="preserve">. </w:t>
      </w:r>
    </w:p>
    <w:p w14:paraId="3D27A234" w14:textId="77777777" w:rsidR="0034306E" w:rsidRPr="0034306E" w:rsidRDefault="0034306E" w:rsidP="0034306E">
      <w:pPr>
        <w:spacing w:before="100" w:beforeAutospacing="1" w:after="100" w:afterAutospacing="1" w:line="240" w:lineRule="auto"/>
        <w:rPr>
          <w:rFonts w:ascii="Times New Roman" w:eastAsia="Times New Roman" w:hAnsi="Times New Roman" w:cs="Times New Roman"/>
          <w:kern w:val="0"/>
          <w:sz w:val="24"/>
          <w:szCs w:val="24"/>
          <w:lang w:eastAsia="fr-CI"/>
          <w14:ligatures w14:val="none"/>
        </w:rPr>
      </w:pPr>
      <w:r w:rsidRPr="0034306E">
        <w:rPr>
          <w:rFonts w:ascii="Times New Roman" w:eastAsia="Times New Roman" w:hAnsi="Times New Roman" w:cs="Times New Roman"/>
          <w:kern w:val="0"/>
          <w:sz w:val="24"/>
          <w:szCs w:val="24"/>
          <w:lang w:eastAsia="fr-CI"/>
          <w14:ligatures w14:val="none"/>
        </w:rPr>
        <w:t>Pour l’</w:t>
      </w:r>
      <w:r w:rsidRPr="0034306E">
        <w:rPr>
          <w:rFonts w:ascii="Times New Roman" w:eastAsia="Times New Roman" w:hAnsi="Times New Roman" w:cs="Times New Roman"/>
          <w:b/>
          <w:bCs/>
          <w:kern w:val="0"/>
          <w:sz w:val="24"/>
          <w:szCs w:val="24"/>
          <w:lang w:eastAsia="fr-CI"/>
          <w14:ligatures w14:val="none"/>
        </w:rPr>
        <w:t>édition 2022</w:t>
      </w:r>
      <w:r w:rsidRPr="0034306E">
        <w:rPr>
          <w:rFonts w:ascii="Times New Roman" w:eastAsia="Times New Roman" w:hAnsi="Times New Roman" w:cs="Times New Roman"/>
          <w:kern w:val="0"/>
          <w:sz w:val="24"/>
          <w:szCs w:val="24"/>
          <w:lang w:eastAsia="fr-CI"/>
          <w14:ligatures w14:val="none"/>
        </w:rPr>
        <w:t xml:space="preserve">, la plateforme officielle du MESRS classe </w:t>
      </w:r>
      <w:r w:rsidRPr="0034306E">
        <w:rPr>
          <w:rFonts w:ascii="Times New Roman" w:eastAsia="Times New Roman" w:hAnsi="Times New Roman" w:cs="Times New Roman"/>
          <w:b/>
          <w:bCs/>
          <w:kern w:val="0"/>
          <w:sz w:val="24"/>
          <w:szCs w:val="24"/>
          <w:lang w:eastAsia="fr-CI"/>
          <w14:ligatures w14:val="none"/>
        </w:rPr>
        <w:t>International High Business Institute (IHBI)</w:t>
      </w:r>
      <w:r w:rsidRPr="0034306E">
        <w:rPr>
          <w:rFonts w:ascii="Times New Roman" w:eastAsia="Times New Roman" w:hAnsi="Times New Roman" w:cs="Times New Roman"/>
          <w:kern w:val="0"/>
          <w:sz w:val="24"/>
          <w:szCs w:val="24"/>
          <w:lang w:eastAsia="fr-CI"/>
          <w14:ligatures w14:val="none"/>
        </w:rPr>
        <w:t xml:space="preserve"> au </w:t>
      </w:r>
      <w:r w:rsidRPr="0034306E">
        <w:rPr>
          <w:rFonts w:ascii="Times New Roman" w:eastAsia="Times New Roman" w:hAnsi="Times New Roman" w:cs="Times New Roman"/>
          <w:b/>
          <w:bCs/>
          <w:kern w:val="0"/>
          <w:sz w:val="24"/>
          <w:szCs w:val="24"/>
          <w:lang w:eastAsia="fr-CI"/>
          <w14:ligatures w14:val="none"/>
        </w:rPr>
        <w:t>49e rang</w:t>
      </w:r>
      <w:r w:rsidRPr="0034306E">
        <w:rPr>
          <w:rFonts w:ascii="Times New Roman" w:eastAsia="Times New Roman" w:hAnsi="Times New Roman" w:cs="Times New Roman"/>
          <w:kern w:val="0"/>
          <w:sz w:val="24"/>
          <w:szCs w:val="24"/>
          <w:lang w:eastAsia="fr-CI"/>
          <w14:ligatures w14:val="none"/>
        </w:rPr>
        <w:t xml:space="preserve"> dans la catégorie </w:t>
      </w:r>
      <w:r w:rsidRPr="0034306E">
        <w:rPr>
          <w:rFonts w:ascii="Times New Roman" w:eastAsia="Times New Roman" w:hAnsi="Times New Roman" w:cs="Times New Roman"/>
          <w:b/>
          <w:bCs/>
          <w:kern w:val="0"/>
          <w:sz w:val="24"/>
          <w:szCs w:val="24"/>
          <w:lang w:eastAsia="fr-CI"/>
          <w14:ligatures w14:val="none"/>
        </w:rPr>
        <w:t>Grandes Écoles Privées</w:t>
      </w:r>
      <w:r w:rsidRPr="0034306E">
        <w:rPr>
          <w:rFonts w:ascii="Times New Roman" w:eastAsia="Times New Roman" w:hAnsi="Times New Roman" w:cs="Times New Roman"/>
          <w:kern w:val="0"/>
          <w:sz w:val="24"/>
          <w:szCs w:val="24"/>
          <w:lang w:eastAsia="fr-CI"/>
          <w14:ligatures w14:val="none"/>
        </w:rPr>
        <w:t xml:space="preserve">, avec </w:t>
      </w:r>
      <w:r w:rsidRPr="0034306E">
        <w:rPr>
          <w:rFonts w:ascii="Times New Roman" w:eastAsia="Times New Roman" w:hAnsi="Times New Roman" w:cs="Times New Roman"/>
          <w:b/>
          <w:bCs/>
          <w:kern w:val="0"/>
          <w:sz w:val="24"/>
          <w:szCs w:val="24"/>
          <w:lang w:eastAsia="fr-CI"/>
          <w14:ligatures w14:val="none"/>
        </w:rPr>
        <w:t>116/160</w:t>
      </w:r>
      <w:r w:rsidRPr="0034306E">
        <w:rPr>
          <w:rFonts w:ascii="Times New Roman" w:eastAsia="Times New Roman" w:hAnsi="Times New Roman" w:cs="Times New Roman"/>
          <w:kern w:val="0"/>
          <w:sz w:val="24"/>
          <w:szCs w:val="24"/>
          <w:lang w:eastAsia="fr-CI"/>
          <w14:ligatures w14:val="none"/>
        </w:rPr>
        <w:t xml:space="preserve">, soit </w:t>
      </w:r>
      <w:r w:rsidRPr="0034306E">
        <w:rPr>
          <w:rFonts w:ascii="Times New Roman" w:eastAsia="Times New Roman" w:hAnsi="Times New Roman" w:cs="Times New Roman"/>
          <w:b/>
          <w:bCs/>
          <w:kern w:val="0"/>
          <w:sz w:val="24"/>
          <w:szCs w:val="24"/>
          <w:lang w:eastAsia="fr-CI"/>
          <w14:ligatures w14:val="none"/>
        </w:rPr>
        <w:t>14,50/20</w:t>
      </w:r>
      <w:r w:rsidRPr="0034306E">
        <w:rPr>
          <w:rFonts w:ascii="Times New Roman" w:eastAsia="Times New Roman" w:hAnsi="Times New Roman" w:cs="Times New Roman"/>
          <w:kern w:val="0"/>
          <w:sz w:val="24"/>
          <w:szCs w:val="24"/>
          <w:lang w:eastAsia="fr-CI"/>
          <w14:ligatures w14:val="none"/>
        </w:rPr>
        <w:t xml:space="preserve">, mention </w:t>
      </w:r>
      <w:r w:rsidRPr="0034306E">
        <w:rPr>
          <w:rFonts w:ascii="Times New Roman" w:eastAsia="Times New Roman" w:hAnsi="Times New Roman" w:cs="Times New Roman"/>
          <w:b/>
          <w:bCs/>
          <w:kern w:val="0"/>
          <w:sz w:val="24"/>
          <w:szCs w:val="24"/>
          <w:lang w:eastAsia="fr-CI"/>
          <w14:ligatures w14:val="none"/>
        </w:rPr>
        <w:t>Bien</w:t>
      </w:r>
      <w:r w:rsidRPr="0034306E">
        <w:rPr>
          <w:rFonts w:ascii="Times New Roman" w:eastAsia="Times New Roman" w:hAnsi="Times New Roman" w:cs="Times New Roman"/>
          <w:kern w:val="0"/>
          <w:sz w:val="24"/>
          <w:szCs w:val="24"/>
          <w:lang w:eastAsia="fr-CI"/>
          <w14:ligatures w14:val="none"/>
        </w:rPr>
        <w:t xml:space="preserve">. </w:t>
      </w:r>
    </w:p>
    <w:p w14:paraId="34867B82" w14:textId="1DAEFF52" w:rsidR="0034306E" w:rsidRPr="0034306E" w:rsidRDefault="0034306E" w:rsidP="0034306E">
      <w:pPr>
        <w:spacing w:before="100" w:beforeAutospacing="1" w:after="100" w:afterAutospacing="1" w:line="240" w:lineRule="auto"/>
        <w:outlineLvl w:val="1"/>
        <w:rPr>
          <w:rFonts w:ascii="Times New Roman" w:eastAsia="Times New Roman" w:hAnsi="Times New Roman" w:cs="Times New Roman"/>
          <w:b/>
          <w:bCs/>
          <w:kern w:val="0"/>
          <w:sz w:val="36"/>
          <w:szCs w:val="36"/>
          <w:lang w:eastAsia="fr-CI"/>
          <w14:ligatures w14:val="none"/>
        </w:rPr>
      </w:pPr>
      <w:r>
        <w:rPr>
          <w:rFonts w:ascii="Times New Roman" w:eastAsia="Times New Roman" w:hAnsi="Times New Roman" w:cs="Times New Roman"/>
          <w:b/>
          <w:bCs/>
          <w:kern w:val="0"/>
          <w:sz w:val="36"/>
          <w:szCs w:val="36"/>
          <w:lang w:eastAsia="fr-CI"/>
          <w14:ligatures w14:val="none"/>
        </w:rPr>
        <w:t>………………………………………………………………………..</w:t>
      </w:r>
    </w:p>
    <w:p w14:paraId="263D032B" w14:textId="77777777" w:rsidR="0034306E" w:rsidRPr="0034306E" w:rsidRDefault="0034306E" w:rsidP="0034306E">
      <w:pPr>
        <w:spacing w:before="100" w:beforeAutospacing="1" w:after="100" w:afterAutospacing="1" w:line="240" w:lineRule="auto"/>
        <w:rPr>
          <w:rFonts w:ascii="Times New Roman" w:eastAsia="Times New Roman" w:hAnsi="Times New Roman" w:cs="Times New Roman"/>
          <w:kern w:val="0"/>
          <w:sz w:val="24"/>
          <w:szCs w:val="24"/>
          <w:lang w:eastAsia="fr-CI"/>
          <w14:ligatures w14:val="none"/>
        </w:rPr>
      </w:pPr>
      <w:r w:rsidRPr="0034306E">
        <w:rPr>
          <w:rFonts w:ascii="Times New Roman" w:eastAsia="Times New Roman" w:hAnsi="Times New Roman" w:cs="Times New Roman"/>
          <w:kern w:val="0"/>
          <w:sz w:val="24"/>
          <w:szCs w:val="24"/>
          <w:lang w:eastAsia="fr-CI"/>
          <w14:ligatures w14:val="none"/>
        </w:rPr>
        <w:t xml:space="preserve">Dans le cadre des évaluations institutionnelles des Établissements Privés d’Enseignement Supérieur de Côte d’Ivoire, </w:t>
      </w:r>
      <w:r w:rsidRPr="0034306E">
        <w:rPr>
          <w:rFonts w:ascii="Times New Roman" w:eastAsia="Times New Roman" w:hAnsi="Times New Roman" w:cs="Times New Roman"/>
          <w:b/>
          <w:bCs/>
          <w:kern w:val="0"/>
          <w:sz w:val="24"/>
          <w:szCs w:val="24"/>
          <w:lang w:eastAsia="fr-CI"/>
          <w14:ligatures w14:val="none"/>
        </w:rPr>
        <w:t>International High Business Institute (IHBI)</w:t>
      </w:r>
      <w:r w:rsidRPr="0034306E">
        <w:rPr>
          <w:rFonts w:ascii="Times New Roman" w:eastAsia="Times New Roman" w:hAnsi="Times New Roman" w:cs="Times New Roman"/>
          <w:kern w:val="0"/>
          <w:sz w:val="24"/>
          <w:szCs w:val="24"/>
          <w:lang w:eastAsia="fr-CI"/>
          <w14:ligatures w14:val="none"/>
        </w:rPr>
        <w:t xml:space="preserve"> a enregistré des performances honorables.</w:t>
      </w:r>
    </w:p>
    <w:p w14:paraId="0DAF5367" w14:textId="77777777" w:rsidR="0034306E" w:rsidRPr="0034306E" w:rsidRDefault="0034306E" w:rsidP="0034306E">
      <w:pPr>
        <w:spacing w:before="100" w:beforeAutospacing="1" w:after="100" w:afterAutospacing="1" w:line="240" w:lineRule="auto"/>
        <w:rPr>
          <w:rFonts w:ascii="Times New Roman" w:eastAsia="Times New Roman" w:hAnsi="Times New Roman" w:cs="Times New Roman"/>
          <w:kern w:val="0"/>
          <w:sz w:val="24"/>
          <w:szCs w:val="24"/>
          <w:lang w:eastAsia="fr-CI"/>
          <w14:ligatures w14:val="none"/>
        </w:rPr>
      </w:pPr>
      <w:r w:rsidRPr="0034306E">
        <w:rPr>
          <w:rFonts w:ascii="Times New Roman" w:eastAsia="Times New Roman" w:hAnsi="Times New Roman" w:cs="Times New Roman"/>
          <w:kern w:val="0"/>
          <w:sz w:val="24"/>
          <w:szCs w:val="24"/>
          <w:lang w:eastAsia="fr-CI"/>
          <w14:ligatures w14:val="none"/>
        </w:rPr>
        <w:t>À l’</w:t>
      </w:r>
      <w:r w:rsidRPr="0034306E">
        <w:rPr>
          <w:rFonts w:ascii="Times New Roman" w:eastAsia="Times New Roman" w:hAnsi="Times New Roman" w:cs="Times New Roman"/>
          <w:b/>
          <w:bCs/>
          <w:kern w:val="0"/>
          <w:sz w:val="24"/>
          <w:szCs w:val="24"/>
          <w:lang w:eastAsia="fr-CI"/>
          <w14:ligatures w14:val="none"/>
        </w:rPr>
        <w:t>évaluation édition 2018</w:t>
      </w:r>
      <w:r w:rsidRPr="0034306E">
        <w:rPr>
          <w:rFonts w:ascii="Times New Roman" w:eastAsia="Times New Roman" w:hAnsi="Times New Roman" w:cs="Times New Roman"/>
          <w:kern w:val="0"/>
          <w:sz w:val="24"/>
          <w:szCs w:val="24"/>
          <w:lang w:eastAsia="fr-CI"/>
          <w14:ligatures w14:val="none"/>
        </w:rPr>
        <w:t xml:space="preserve">, IHBI s’est classé </w:t>
      </w:r>
      <w:r w:rsidRPr="0034306E">
        <w:rPr>
          <w:rFonts w:ascii="Times New Roman" w:eastAsia="Times New Roman" w:hAnsi="Times New Roman" w:cs="Times New Roman"/>
          <w:b/>
          <w:bCs/>
          <w:kern w:val="0"/>
          <w:sz w:val="24"/>
          <w:szCs w:val="24"/>
          <w:lang w:eastAsia="fr-CI"/>
          <w14:ligatures w14:val="none"/>
        </w:rPr>
        <w:t>23e</w:t>
      </w:r>
      <w:r w:rsidRPr="0034306E">
        <w:rPr>
          <w:rFonts w:ascii="Times New Roman" w:eastAsia="Times New Roman" w:hAnsi="Times New Roman" w:cs="Times New Roman"/>
          <w:kern w:val="0"/>
          <w:sz w:val="24"/>
          <w:szCs w:val="24"/>
          <w:lang w:eastAsia="fr-CI"/>
          <w14:ligatures w14:val="none"/>
        </w:rPr>
        <w:t xml:space="preserve">, avec une note de </w:t>
      </w:r>
      <w:r w:rsidRPr="0034306E">
        <w:rPr>
          <w:rFonts w:ascii="Times New Roman" w:eastAsia="Times New Roman" w:hAnsi="Times New Roman" w:cs="Times New Roman"/>
          <w:b/>
          <w:bCs/>
          <w:kern w:val="0"/>
          <w:sz w:val="24"/>
          <w:szCs w:val="24"/>
          <w:lang w:eastAsia="fr-CI"/>
          <w14:ligatures w14:val="none"/>
        </w:rPr>
        <w:t>74/116</w:t>
      </w:r>
      <w:r w:rsidRPr="0034306E">
        <w:rPr>
          <w:rFonts w:ascii="Times New Roman" w:eastAsia="Times New Roman" w:hAnsi="Times New Roman" w:cs="Times New Roman"/>
          <w:kern w:val="0"/>
          <w:sz w:val="24"/>
          <w:szCs w:val="24"/>
          <w:lang w:eastAsia="fr-CI"/>
          <w14:ligatures w14:val="none"/>
        </w:rPr>
        <w:t xml:space="preserve">, soit </w:t>
      </w:r>
      <w:r w:rsidRPr="0034306E">
        <w:rPr>
          <w:rFonts w:ascii="Times New Roman" w:eastAsia="Times New Roman" w:hAnsi="Times New Roman" w:cs="Times New Roman"/>
          <w:b/>
          <w:bCs/>
          <w:kern w:val="0"/>
          <w:sz w:val="24"/>
          <w:szCs w:val="24"/>
          <w:lang w:eastAsia="fr-CI"/>
          <w14:ligatures w14:val="none"/>
        </w:rPr>
        <w:t>12,76/20</w:t>
      </w:r>
      <w:r w:rsidRPr="0034306E">
        <w:rPr>
          <w:rFonts w:ascii="Times New Roman" w:eastAsia="Times New Roman" w:hAnsi="Times New Roman" w:cs="Times New Roman"/>
          <w:kern w:val="0"/>
          <w:sz w:val="24"/>
          <w:szCs w:val="24"/>
          <w:lang w:eastAsia="fr-CI"/>
          <w14:ligatures w14:val="none"/>
        </w:rPr>
        <w:t xml:space="preserve">, obtenant ainsi l’appréciation </w:t>
      </w:r>
      <w:r w:rsidRPr="0034306E">
        <w:rPr>
          <w:rFonts w:ascii="Times New Roman" w:eastAsia="Times New Roman" w:hAnsi="Times New Roman" w:cs="Times New Roman"/>
          <w:b/>
          <w:bCs/>
          <w:kern w:val="0"/>
          <w:sz w:val="24"/>
          <w:szCs w:val="24"/>
          <w:lang w:eastAsia="fr-CI"/>
          <w14:ligatures w14:val="none"/>
        </w:rPr>
        <w:t>Bon</w:t>
      </w:r>
      <w:r w:rsidRPr="0034306E">
        <w:rPr>
          <w:rFonts w:ascii="Times New Roman" w:eastAsia="Times New Roman" w:hAnsi="Times New Roman" w:cs="Times New Roman"/>
          <w:kern w:val="0"/>
          <w:sz w:val="24"/>
          <w:szCs w:val="24"/>
          <w:lang w:eastAsia="fr-CI"/>
          <w14:ligatures w14:val="none"/>
        </w:rPr>
        <w:t>.</w:t>
      </w:r>
    </w:p>
    <w:p w14:paraId="1A1F5489" w14:textId="77777777" w:rsidR="0034306E" w:rsidRPr="0034306E" w:rsidRDefault="0034306E" w:rsidP="0034306E">
      <w:pPr>
        <w:spacing w:before="100" w:beforeAutospacing="1" w:after="100" w:afterAutospacing="1" w:line="240" w:lineRule="auto"/>
        <w:rPr>
          <w:rFonts w:ascii="Times New Roman" w:eastAsia="Times New Roman" w:hAnsi="Times New Roman" w:cs="Times New Roman"/>
          <w:kern w:val="0"/>
          <w:sz w:val="24"/>
          <w:szCs w:val="24"/>
          <w:lang w:eastAsia="fr-CI"/>
          <w14:ligatures w14:val="none"/>
        </w:rPr>
      </w:pPr>
      <w:r w:rsidRPr="0034306E">
        <w:rPr>
          <w:rFonts w:ascii="Times New Roman" w:eastAsia="Times New Roman" w:hAnsi="Times New Roman" w:cs="Times New Roman"/>
          <w:kern w:val="0"/>
          <w:sz w:val="24"/>
          <w:szCs w:val="24"/>
          <w:lang w:eastAsia="fr-CI"/>
          <w14:ligatures w14:val="none"/>
        </w:rPr>
        <w:t>À l’</w:t>
      </w:r>
      <w:r w:rsidRPr="0034306E">
        <w:rPr>
          <w:rFonts w:ascii="Times New Roman" w:eastAsia="Times New Roman" w:hAnsi="Times New Roman" w:cs="Times New Roman"/>
          <w:b/>
          <w:bCs/>
          <w:kern w:val="0"/>
          <w:sz w:val="24"/>
          <w:szCs w:val="24"/>
          <w:lang w:eastAsia="fr-CI"/>
          <w14:ligatures w14:val="none"/>
        </w:rPr>
        <w:t>évaluation édition 2022</w:t>
      </w:r>
      <w:r w:rsidRPr="0034306E">
        <w:rPr>
          <w:rFonts w:ascii="Times New Roman" w:eastAsia="Times New Roman" w:hAnsi="Times New Roman" w:cs="Times New Roman"/>
          <w:kern w:val="0"/>
          <w:sz w:val="24"/>
          <w:szCs w:val="24"/>
          <w:lang w:eastAsia="fr-CI"/>
          <w14:ligatures w14:val="none"/>
        </w:rPr>
        <w:t xml:space="preserve">, catégorie </w:t>
      </w:r>
      <w:r w:rsidRPr="0034306E">
        <w:rPr>
          <w:rFonts w:ascii="Times New Roman" w:eastAsia="Times New Roman" w:hAnsi="Times New Roman" w:cs="Times New Roman"/>
          <w:b/>
          <w:bCs/>
          <w:kern w:val="0"/>
          <w:sz w:val="24"/>
          <w:szCs w:val="24"/>
          <w:lang w:eastAsia="fr-CI"/>
          <w14:ligatures w14:val="none"/>
        </w:rPr>
        <w:t>Grandes Écoles Privées — BTS</w:t>
      </w:r>
      <w:r w:rsidRPr="0034306E">
        <w:rPr>
          <w:rFonts w:ascii="Times New Roman" w:eastAsia="Times New Roman" w:hAnsi="Times New Roman" w:cs="Times New Roman"/>
          <w:kern w:val="0"/>
          <w:sz w:val="24"/>
          <w:szCs w:val="24"/>
          <w:lang w:eastAsia="fr-CI"/>
          <w14:ligatures w14:val="none"/>
        </w:rPr>
        <w:t xml:space="preserve">, IHBI a obtenu la </w:t>
      </w:r>
      <w:r w:rsidRPr="0034306E">
        <w:rPr>
          <w:rFonts w:ascii="Times New Roman" w:eastAsia="Times New Roman" w:hAnsi="Times New Roman" w:cs="Times New Roman"/>
          <w:b/>
          <w:bCs/>
          <w:kern w:val="0"/>
          <w:sz w:val="24"/>
          <w:szCs w:val="24"/>
          <w:lang w:eastAsia="fr-CI"/>
          <w14:ligatures w14:val="none"/>
        </w:rPr>
        <w:t>mention Bien</w:t>
      </w:r>
      <w:r w:rsidRPr="0034306E">
        <w:rPr>
          <w:rFonts w:ascii="Times New Roman" w:eastAsia="Times New Roman" w:hAnsi="Times New Roman" w:cs="Times New Roman"/>
          <w:kern w:val="0"/>
          <w:sz w:val="24"/>
          <w:szCs w:val="24"/>
          <w:lang w:eastAsia="fr-CI"/>
          <w14:ligatures w14:val="none"/>
        </w:rPr>
        <w:t xml:space="preserve">, avec une moyenne de </w:t>
      </w:r>
      <w:r w:rsidRPr="0034306E">
        <w:rPr>
          <w:rFonts w:ascii="Times New Roman" w:eastAsia="Times New Roman" w:hAnsi="Times New Roman" w:cs="Times New Roman"/>
          <w:b/>
          <w:bCs/>
          <w:kern w:val="0"/>
          <w:sz w:val="24"/>
          <w:szCs w:val="24"/>
          <w:lang w:eastAsia="fr-CI"/>
          <w14:ligatures w14:val="none"/>
        </w:rPr>
        <w:t>14,50/20</w:t>
      </w:r>
      <w:r w:rsidRPr="0034306E">
        <w:rPr>
          <w:rFonts w:ascii="Times New Roman" w:eastAsia="Times New Roman" w:hAnsi="Times New Roman" w:cs="Times New Roman"/>
          <w:kern w:val="0"/>
          <w:sz w:val="24"/>
          <w:szCs w:val="24"/>
          <w:lang w:eastAsia="fr-CI"/>
          <w14:ligatures w14:val="none"/>
        </w:rPr>
        <w:t xml:space="preserve">, soit </w:t>
      </w:r>
      <w:r w:rsidRPr="0034306E">
        <w:rPr>
          <w:rFonts w:ascii="Times New Roman" w:eastAsia="Times New Roman" w:hAnsi="Times New Roman" w:cs="Times New Roman"/>
          <w:b/>
          <w:bCs/>
          <w:kern w:val="0"/>
          <w:sz w:val="24"/>
          <w:szCs w:val="24"/>
          <w:lang w:eastAsia="fr-CI"/>
          <w14:ligatures w14:val="none"/>
        </w:rPr>
        <w:t>116 points sur 160</w:t>
      </w:r>
      <w:r w:rsidRPr="0034306E">
        <w:rPr>
          <w:rFonts w:ascii="Times New Roman" w:eastAsia="Times New Roman" w:hAnsi="Times New Roman" w:cs="Times New Roman"/>
          <w:kern w:val="0"/>
          <w:sz w:val="24"/>
          <w:szCs w:val="24"/>
          <w:lang w:eastAsia="fr-CI"/>
          <w14:ligatures w14:val="none"/>
        </w:rPr>
        <w:t xml:space="preserve">, se classant </w:t>
      </w:r>
      <w:r w:rsidRPr="0034306E">
        <w:rPr>
          <w:rFonts w:ascii="Times New Roman" w:eastAsia="Times New Roman" w:hAnsi="Times New Roman" w:cs="Times New Roman"/>
          <w:b/>
          <w:bCs/>
          <w:kern w:val="0"/>
          <w:sz w:val="24"/>
          <w:szCs w:val="24"/>
          <w:lang w:eastAsia="fr-CI"/>
          <w14:ligatures w14:val="none"/>
        </w:rPr>
        <w:t>49e au rang national</w:t>
      </w:r>
      <w:r w:rsidRPr="0034306E">
        <w:rPr>
          <w:rFonts w:ascii="Times New Roman" w:eastAsia="Times New Roman" w:hAnsi="Times New Roman" w:cs="Times New Roman"/>
          <w:kern w:val="0"/>
          <w:sz w:val="24"/>
          <w:szCs w:val="24"/>
          <w:lang w:eastAsia="fr-CI"/>
          <w14:ligatures w14:val="none"/>
        </w:rPr>
        <w:t>.</w:t>
      </w:r>
    </w:p>
    <w:p w14:paraId="3EFAD580" w14:textId="77777777" w:rsidR="0034306E" w:rsidRPr="0034306E" w:rsidRDefault="0034306E" w:rsidP="0034306E">
      <w:pPr>
        <w:spacing w:before="100" w:beforeAutospacing="1" w:after="100" w:afterAutospacing="1" w:line="240" w:lineRule="auto"/>
        <w:rPr>
          <w:rFonts w:ascii="Times New Roman" w:eastAsia="Times New Roman" w:hAnsi="Times New Roman" w:cs="Times New Roman"/>
          <w:kern w:val="0"/>
          <w:sz w:val="24"/>
          <w:szCs w:val="24"/>
          <w:lang w:eastAsia="fr-CI"/>
          <w14:ligatures w14:val="none"/>
        </w:rPr>
      </w:pPr>
      <w:r w:rsidRPr="0034306E">
        <w:rPr>
          <w:rFonts w:ascii="Times New Roman" w:eastAsia="Times New Roman" w:hAnsi="Times New Roman" w:cs="Times New Roman"/>
          <w:kern w:val="0"/>
          <w:sz w:val="24"/>
          <w:szCs w:val="24"/>
          <w:lang w:eastAsia="fr-CI"/>
          <w14:ligatures w14:val="none"/>
        </w:rPr>
        <w:t>Ces résultats traduisent les efforts constants de l’établissement en matière de gouvernance, d’encadrement pédagogique, d’infrastructures, d’équipements et de rendement académique. Ils confirment l’engagement de IHBI en faveur d’une formation de qualité, pratique et orientée vers l’insertion professionnelle.</w:t>
      </w:r>
    </w:p>
    <w:p w14:paraId="1BBBA62D" w14:textId="77777777" w:rsidR="006C6729" w:rsidRDefault="006C6729"/>
    <w:sectPr w:rsidR="006C6729" w:rsidSect="0034306E">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06E"/>
    <w:rsid w:val="00050A14"/>
    <w:rsid w:val="002A69E4"/>
    <w:rsid w:val="00313097"/>
    <w:rsid w:val="0034306E"/>
    <w:rsid w:val="006C6729"/>
    <w:rsid w:val="008B4B78"/>
    <w:rsid w:val="00BD4B78"/>
    <w:rsid w:val="00C21C9B"/>
    <w:rsid w:val="00ED5398"/>
  </w:rsids>
  <m:mathPr>
    <m:mathFont m:val="Cambria Math"/>
    <m:brkBin m:val="before"/>
    <m:brkBinSub m:val="--"/>
    <m:smallFrac m:val="0"/>
    <m:dispDef/>
    <m:lMargin m:val="0"/>
    <m:rMargin m:val="0"/>
    <m:defJc m:val="centerGroup"/>
    <m:wrapIndent m:val="1440"/>
    <m:intLim m:val="subSup"/>
    <m:naryLim m:val="undOvr"/>
  </m:mathPr>
  <w:themeFontLang w:val="fr-C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B6A4D"/>
  <w15:chartTrackingRefBased/>
  <w15:docId w15:val="{6C026C9A-8B8F-40E5-A4F2-68A4E4CF1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430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3430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4306E"/>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4306E"/>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4306E"/>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4306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4306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4306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4306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06E"/>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34306E"/>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4306E"/>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34306E"/>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4306E"/>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4306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4306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4306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4306E"/>
    <w:rPr>
      <w:rFonts w:eastAsiaTheme="majorEastAsia" w:cstheme="majorBidi"/>
      <w:color w:val="272727" w:themeColor="text1" w:themeTint="D8"/>
    </w:rPr>
  </w:style>
  <w:style w:type="paragraph" w:styleId="Titre">
    <w:name w:val="Title"/>
    <w:basedOn w:val="Normal"/>
    <w:next w:val="Normal"/>
    <w:link w:val="TitreCar"/>
    <w:uiPriority w:val="10"/>
    <w:qFormat/>
    <w:rsid w:val="003430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4306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4306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4306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4306E"/>
    <w:pPr>
      <w:spacing w:before="160"/>
      <w:jc w:val="center"/>
    </w:pPr>
    <w:rPr>
      <w:i/>
      <w:iCs/>
      <w:color w:val="404040" w:themeColor="text1" w:themeTint="BF"/>
    </w:rPr>
  </w:style>
  <w:style w:type="character" w:customStyle="1" w:styleId="CitationCar">
    <w:name w:val="Citation Car"/>
    <w:basedOn w:val="Policepardfaut"/>
    <w:link w:val="Citation"/>
    <w:uiPriority w:val="29"/>
    <w:rsid w:val="0034306E"/>
    <w:rPr>
      <w:i/>
      <w:iCs/>
      <w:color w:val="404040" w:themeColor="text1" w:themeTint="BF"/>
    </w:rPr>
  </w:style>
  <w:style w:type="paragraph" w:styleId="Paragraphedeliste">
    <w:name w:val="List Paragraph"/>
    <w:basedOn w:val="Normal"/>
    <w:uiPriority w:val="34"/>
    <w:qFormat/>
    <w:rsid w:val="0034306E"/>
    <w:pPr>
      <w:ind w:left="720"/>
      <w:contextualSpacing/>
    </w:pPr>
  </w:style>
  <w:style w:type="character" w:styleId="Accentuationintense">
    <w:name w:val="Intense Emphasis"/>
    <w:basedOn w:val="Policepardfaut"/>
    <w:uiPriority w:val="21"/>
    <w:qFormat/>
    <w:rsid w:val="0034306E"/>
    <w:rPr>
      <w:i/>
      <w:iCs/>
      <w:color w:val="2F5496" w:themeColor="accent1" w:themeShade="BF"/>
    </w:rPr>
  </w:style>
  <w:style w:type="paragraph" w:styleId="Citationintense">
    <w:name w:val="Intense Quote"/>
    <w:basedOn w:val="Normal"/>
    <w:next w:val="Normal"/>
    <w:link w:val="CitationintenseCar"/>
    <w:uiPriority w:val="30"/>
    <w:qFormat/>
    <w:rsid w:val="003430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4306E"/>
    <w:rPr>
      <w:i/>
      <w:iCs/>
      <w:color w:val="2F5496" w:themeColor="accent1" w:themeShade="BF"/>
    </w:rPr>
  </w:style>
  <w:style w:type="character" w:styleId="Rfrenceintense">
    <w:name w:val="Intense Reference"/>
    <w:basedOn w:val="Policepardfaut"/>
    <w:uiPriority w:val="32"/>
    <w:qFormat/>
    <w:rsid w:val="0034306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269</Words>
  <Characters>1484</Characters>
  <Application>Microsoft Office Word</Application>
  <DocSecurity>0</DocSecurity>
  <Lines>12</Lines>
  <Paragraphs>3</Paragraphs>
  <ScaleCrop>false</ScaleCrop>
  <HeadingPairs>
    <vt:vector size="4" baseType="variant">
      <vt:variant>
        <vt:lpstr>Titre</vt:lpstr>
      </vt:variant>
      <vt:variant>
        <vt:i4>1</vt:i4>
      </vt:variant>
      <vt:variant>
        <vt:lpstr>Titres</vt:lpstr>
      </vt:variant>
      <vt:variant>
        <vt:i4>2</vt:i4>
      </vt:variant>
    </vt:vector>
  </HeadingPairs>
  <TitlesOfParts>
    <vt:vector size="3" baseType="lpstr">
      <vt:lpstr/>
      <vt:lpstr>    Classements IHBI à l’occasion des </vt:lpstr>
      <vt:lpstr>    ………………………………………………………………………..</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YAO</dc:creator>
  <cp:keywords/>
  <dc:description/>
  <cp:lastModifiedBy>JAMES YAO</cp:lastModifiedBy>
  <cp:revision>3</cp:revision>
  <dcterms:created xsi:type="dcterms:W3CDTF">2026-07-08T17:36:00Z</dcterms:created>
  <dcterms:modified xsi:type="dcterms:W3CDTF">2026-07-08T18:07:00Z</dcterms:modified>
</cp:coreProperties>
</file>